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25" w:beforeAutospacing="0" w:after="0" w:afterAutospacing="0"/>
        <w:ind w:firstLine="420"/>
        <w:jc w:val="both"/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420"/>
        <w:jc w:val="both"/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  <w:t>2.1评选办法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征集活动结束后，将组织专家对所有参选作品进行评选，评选结果将在芜湖县政务信息网公示。通过综合评定，评选出2名优胜奖、3名鼓励奖，优胜奖名称为两座桥的命名。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420"/>
        <w:jc w:val="both"/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  <w:t>2.2活动奖励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（1）优胜奖2名，奖金为500元人民币同值的购书卡；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（2）鼓励奖3名，奖金为300元人民币同值的购书卡。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420"/>
        <w:jc w:val="both"/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  <w:t>2.3备注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（1）获奖作品的知识产权归芜湖县城市管理局所有。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（2）应征作品应为原创、未发表过的作品，不得抄袭。如涉及抄袭或其它侵权行为，由应征作品提供者承担一切责任。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（3）本活动解释权归主办方所有，咨询电话：8815695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739" w:firstLineChars="231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C4487"/>
    <w:rsid w:val="254C4487"/>
    <w:rsid w:val="534B2C15"/>
    <w:rsid w:val="654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2020-06-10T09:27:00Z</dcterms:created>
  <dc:creator>慕斯</dc:creator>
  <cp:lastModifiedBy>慕斯</cp:lastModifiedBy>
  <dcterms:modified xsi:type="dcterms:W3CDTF">2020-06-10T09:28:58Z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